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59" w:rsidRPr="00C802BE" w:rsidRDefault="00262359" w:rsidP="00262359">
      <w:pPr>
        <w:pStyle w:val="Paragrafoelenco"/>
        <w:numPr>
          <w:ilvl w:val="0"/>
          <w:numId w:val="1"/>
        </w:numPr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802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Attività autorizzativa</w:t>
      </w:r>
    </w:p>
    <w:p w:rsidR="00262359" w:rsidRPr="00C802BE" w:rsidRDefault="00262359" w:rsidP="00262359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2BE">
        <w:rPr>
          <w:rFonts w:ascii="Times New Roman" w:hAnsi="Times New Roman" w:cs="Times New Roman"/>
          <w:b/>
          <w:sz w:val="24"/>
          <w:szCs w:val="24"/>
        </w:rPr>
        <w:t>Art. 67 D.Lgsn.81/08</w:t>
      </w:r>
    </w:p>
    <w:p w:rsidR="00262359" w:rsidRPr="00C802BE" w:rsidRDefault="00262359" w:rsidP="00262359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2BE">
        <w:rPr>
          <w:rFonts w:ascii="Times New Roman" w:hAnsi="Times New Roman" w:cs="Times New Roman"/>
          <w:sz w:val="24"/>
          <w:szCs w:val="24"/>
        </w:rPr>
        <w:t>Per i nuovi insediamenti produttivi vige l’obbligo di notifica ai sensi dell’art. 67 co</w:t>
      </w:r>
      <w:proofErr w:type="spellStart"/>
      <w:r w:rsidRPr="00C802BE">
        <w:rPr>
          <w:rFonts w:ascii="Times New Roman" w:hAnsi="Times New Roman" w:cs="Times New Roman"/>
          <w:sz w:val="24"/>
          <w:szCs w:val="24"/>
        </w:rPr>
        <w:t>.1</w:t>
      </w:r>
      <w:proofErr w:type="spellEnd"/>
      <w:r w:rsidRPr="00C802B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C802BE">
        <w:rPr>
          <w:rFonts w:ascii="Times New Roman" w:hAnsi="Times New Roman" w:cs="Times New Roman"/>
          <w:sz w:val="24"/>
          <w:szCs w:val="24"/>
        </w:rPr>
        <w:t>D.Lgs.n</w:t>
      </w:r>
      <w:proofErr w:type="spellEnd"/>
      <w:r w:rsidRPr="00C802BE">
        <w:rPr>
          <w:rFonts w:ascii="Times New Roman" w:hAnsi="Times New Roman" w:cs="Times New Roman"/>
          <w:sz w:val="24"/>
          <w:szCs w:val="24"/>
        </w:rPr>
        <w:t>. 81/08: “</w:t>
      </w:r>
      <w:r w:rsidRPr="00C802BE">
        <w:rPr>
          <w:rFonts w:ascii="Times New Roman" w:hAnsi="Times New Roman" w:cs="Times New Roman"/>
          <w:i/>
          <w:sz w:val="24"/>
          <w:szCs w:val="24"/>
        </w:rPr>
        <w:t>La costruzione e la realizzazione di edifici o locali da adibire a lavorazioni industriali, nonché gli ampliamenti e le ristrutturazioni di quelli esistenti, devono essere eseguiti nel rispetto della normativa di settore e</w:t>
      </w:r>
      <w:r w:rsidR="007B45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3F1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devono essere comunicati all’organo di vigilanza competente per territorio </w:t>
      </w:r>
      <w:r w:rsidRPr="007B4503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AB3F1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C802BE">
        <w:rPr>
          <w:rFonts w:ascii="Times New Roman" w:hAnsi="Times New Roman" w:cs="Times New Roman"/>
          <w:i/>
          <w:sz w:val="24"/>
          <w:szCs w:val="24"/>
        </w:rPr>
        <w:t xml:space="preserve">seguenti elementi informativi: a) descrizione dell’oggetto delle lavorazioni e delle principali modalità di esecuzione delle stesse; b) descrizione delle caratteristiche dei locali e degli impianti”. </w:t>
      </w:r>
    </w:p>
    <w:p w:rsidR="00262359" w:rsidRPr="00C802BE" w:rsidRDefault="00262359" w:rsidP="00262359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02BE">
        <w:rPr>
          <w:rFonts w:ascii="Times New Roman" w:hAnsi="Times New Roman" w:cs="Times New Roman"/>
          <w:sz w:val="24"/>
          <w:szCs w:val="24"/>
        </w:rPr>
        <w:t xml:space="preserve">La comunicazione dovrà essere inoltrata </w:t>
      </w:r>
      <w:r w:rsidRPr="00C802BE">
        <w:rPr>
          <w:rFonts w:ascii="Times New Roman" w:hAnsi="Times New Roman" w:cs="Times New Roman"/>
          <w:b/>
          <w:sz w:val="24"/>
          <w:szCs w:val="24"/>
          <w:u w:val="single"/>
        </w:rPr>
        <w:t>per via telematica</w:t>
      </w:r>
      <w:r w:rsidRPr="00C802BE">
        <w:rPr>
          <w:rFonts w:ascii="Times New Roman" w:hAnsi="Times New Roman" w:cs="Times New Roman"/>
          <w:sz w:val="24"/>
          <w:szCs w:val="24"/>
        </w:rPr>
        <w:t xml:space="preserve"> allo Sportello Unico per le Attività Produttive (SUAP) il quale provvederà a trasmetterlo all’organo di vigilanza competente per territorio.</w:t>
      </w:r>
    </w:p>
    <w:p w:rsidR="00262359" w:rsidRPr="00C802BE" w:rsidRDefault="00262359" w:rsidP="00262359">
      <w:pPr>
        <w:spacing w:after="60" w:line="360" w:lineRule="auto"/>
        <w:ind w:left="425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802BE">
        <w:rPr>
          <w:rFonts w:ascii="Times New Roman" w:hAnsi="Times New Roman" w:cs="Times New Roman"/>
          <w:sz w:val="24"/>
          <w:szCs w:val="24"/>
        </w:rPr>
        <w:t>Per la comunicazione bisognerà utilizzare il modello unico nazionale allegato al decreto interministeriale 18/04/2014. Il Servizio PISAL ha facoltà di richiedere attraverso il SUAP ulteriori dati</w:t>
      </w:r>
      <w:r w:rsidRPr="00AB3F18">
        <w:rPr>
          <w:rFonts w:ascii="Times New Roman" w:hAnsi="Times New Roman" w:cs="Times New Roman"/>
          <w:color w:val="FF0000"/>
          <w:sz w:val="24"/>
          <w:szCs w:val="24"/>
        </w:rPr>
        <w:t>integrativi</w:t>
      </w:r>
      <w:r w:rsidRPr="00C802BE">
        <w:rPr>
          <w:rFonts w:ascii="Times New Roman" w:hAnsi="Times New Roman" w:cs="Times New Roman"/>
          <w:sz w:val="24"/>
          <w:szCs w:val="24"/>
        </w:rPr>
        <w:t xml:space="preserve"> e di prescrivere modificazioni.</w:t>
      </w:r>
      <w:r w:rsidRPr="00C802BE">
        <w:rPr>
          <w:rFonts w:ascii="Times New Roman" w:hAnsi="Times New Roman" w:cs="Times New Roman"/>
          <w:color w:val="00B0F0"/>
          <w:sz w:val="24"/>
          <w:szCs w:val="24"/>
        </w:rPr>
        <w:t xml:space="preserve">(Modello N. 5 Modello Unico Art. 67 D. </w:t>
      </w:r>
      <w:proofErr w:type="spellStart"/>
      <w:r w:rsidRPr="00C802BE">
        <w:rPr>
          <w:rFonts w:ascii="Times New Roman" w:hAnsi="Times New Roman" w:cs="Times New Roman"/>
          <w:color w:val="00B0F0"/>
          <w:sz w:val="24"/>
          <w:szCs w:val="24"/>
        </w:rPr>
        <w:t>Lgs</w:t>
      </w:r>
      <w:proofErr w:type="spellEnd"/>
      <w:r w:rsidRPr="00C802BE">
        <w:rPr>
          <w:rFonts w:ascii="Times New Roman" w:hAnsi="Times New Roman" w:cs="Times New Roman"/>
          <w:color w:val="00B0F0"/>
          <w:sz w:val="24"/>
          <w:szCs w:val="24"/>
        </w:rPr>
        <w:t>. 81/08)</w:t>
      </w:r>
    </w:p>
    <w:p w:rsidR="00262359" w:rsidRPr="00C802BE" w:rsidRDefault="00262359" w:rsidP="00262359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2BE">
        <w:rPr>
          <w:rFonts w:ascii="Times New Roman" w:hAnsi="Times New Roman" w:cs="Times New Roman"/>
          <w:b/>
          <w:sz w:val="24"/>
          <w:szCs w:val="24"/>
        </w:rPr>
        <w:t xml:space="preserve">Art. 65 </w:t>
      </w:r>
      <w:proofErr w:type="spellStart"/>
      <w:r w:rsidRPr="00C802BE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C802BE">
        <w:rPr>
          <w:rFonts w:ascii="Times New Roman" w:hAnsi="Times New Roman" w:cs="Times New Roman"/>
          <w:b/>
          <w:sz w:val="24"/>
          <w:szCs w:val="24"/>
        </w:rPr>
        <w:t xml:space="preserve">  n. 81/08 Locali sotterranei o semisotterranei</w:t>
      </w:r>
    </w:p>
    <w:p w:rsidR="00262359" w:rsidRPr="00C802BE" w:rsidRDefault="00262359" w:rsidP="00262359">
      <w:pPr>
        <w:pStyle w:val="Paragrafoelenco"/>
        <w:numPr>
          <w:ilvl w:val="0"/>
          <w:numId w:val="3"/>
        </w:numPr>
        <w:tabs>
          <w:tab w:val="left" w:pos="851"/>
        </w:tabs>
        <w:spacing w:after="6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02BE">
        <w:rPr>
          <w:rFonts w:ascii="Times New Roman" w:hAnsi="Times New Roman" w:cs="Times New Roman"/>
          <w:sz w:val="24"/>
          <w:szCs w:val="24"/>
        </w:rPr>
        <w:t xml:space="preserve">L’organo di vigilanza può derogare al divieto di destinare al lavoro locali chiusi sotterranei </w:t>
      </w:r>
      <w:r>
        <w:rPr>
          <w:rFonts w:ascii="Times New Roman" w:hAnsi="Times New Roman" w:cs="Times New Roman"/>
          <w:sz w:val="24"/>
          <w:szCs w:val="24"/>
        </w:rPr>
        <w:t>o semisotterranei</w:t>
      </w:r>
      <w:r w:rsidRPr="00C802BE">
        <w:rPr>
          <w:rFonts w:ascii="Times New Roman" w:hAnsi="Times New Roman" w:cs="Times New Roman"/>
          <w:sz w:val="24"/>
          <w:szCs w:val="24"/>
        </w:rPr>
        <w:t xml:space="preserve"> quando ricorrano particolari esigenze tecniche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02BE">
        <w:rPr>
          <w:rFonts w:ascii="Times New Roman" w:hAnsi="Times New Roman" w:cs="Times New Roman"/>
          <w:sz w:val="24"/>
          <w:szCs w:val="24"/>
        </w:rPr>
        <w:t xml:space="preserve"> sempre che il datore di lavoro provveda ad assicurare idonee condizioni di areazione,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C802BE">
        <w:rPr>
          <w:rFonts w:ascii="Times New Roman" w:hAnsi="Times New Roman" w:cs="Times New Roman"/>
          <w:sz w:val="24"/>
          <w:szCs w:val="24"/>
        </w:rPr>
        <w:t xml:space="preserve"> illuminazione e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C802BE">
        <w:rPr>
          <w:rFonts w:ascii="Times New Roman" w:hAnsi="Times New Roman" w:cs="Times New Roman"/>
          <w:sz w:val="24"/>
          <w:szCs w:val="24"/>
        </w:rPr>
        <w:t xml:space="preserve"> microclima.</w:t>
      </w:r>
    </w:p>
    <w:p w:rsidR="00262359" w:rsidRPr="00C802BE" w:rsidRDefault="00262359" w:rsidP="00262359">
      <w:pPr>
        <w:pStyle w:val="Paragrafoelenco"/>
        <w:numPr>
          <w:ilvl w:val="0"/>
          <w:numId w:val="3"/>
        </w:numPr>
        <w:tabs>
          <w:tab w:val="left" w:pos="851"/>
        </w:tabs>
        <w:spacing w:after="6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02BE">
        <w:rPr>
          <w:rFonts w:ascii="Times New Roman" w:hAnsi="Times New Roman" w:cs="Times New Roman"/>
          <w:sz w:val="24"/>
          <w:szCs w:val="24"/>
        </w:rPr>
        <w:t>L’organo di vigilanza può consentire l’uso dei locali sotterranei o semisotterranei</w:t>
      </w:r>
      <w:r>
        <w:rPr>
          <w:rFonts w:ascii="Times New Roman" w:hAnsi="Times New Roman" w:cs="Times New Roman"/>
          <w:sz w:val="24"/>
          <w:szCs w:val="24"/>
        </w:rPr>
        <w:t xml:space="preserve"> anche per altre </w:t>
      </w:r>
      <w:r w:rsidRPr="00C802BE">
        <w:rPr>
          <w:rFonts w:ascii="Times New Roman" w:hAnsi="Times New Roman" w:cs="Times New Roman"/>
          <w:sz w:val="24"/>
          <w:szCs w:val="24"/>
        </w:rPr>
        <w:t xml:space="preserve">lavorazioni per le quali non ricorrano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C802BE">
        <w:rPr>
          <w:rFonts w:ascii="Times New Roman" w:hAnsi="Times New Roman" w:cs="Times New Roman"/>
          <w:sz w:val="24"/>
          <w:szCs w:val="24"/>
        </w:rPr>
        <w:t xml:space="preserve">esigenze tecniche, quando dette lavorazioni non diano luogo ad emissioni di agenti nocivi, sempre che siano rispettate le norme del D. </w:t>
      </w:r>
      <w:proofErr w:type="spellStart"/>
      <w:r w:rsidRPr="00C802BE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C802BE">
        <w:rPr>
          <w:rFonts w:ascii="Times New Roman" w:hAnsi="Times New Roman" w:cs="Times New Roman"/>
          <w:sz w:val="24"/>
          <w:szCs w:val="24"/>
        </w:rPr>
        <w:t xml:space="preserve">. 81/08 e </w:t>
      </w:r>
      <w:proofErr w:type="spellStart"/>
      <w:r w:rsidRPr="00C802BE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C802BE">
        <w:rPr>
          <w:rFonts w:ascii="Times New Roman" w:hAnsi="Times New Roman" w:cs="Times New Roman"/>
          <w:sz w:val="24"/>
          <w:szCs w:val="24"/>
        </w:rPr>
        <w:t xml:space="preserve"> e si sia provveduto ad assicurare idonee condizioni di areazione, illuminazione e microclima</w:t>
      </w:r>
    </w:p>
    <w:p w:rsidR="00262359" w:rsidRPr="00C802BE" w:rsidRDefault="00262359" w:rsidP="00262359">
      <w:pPr>
        <w:pStyle w:val="Paragrafoelenco"/>
        <w:numPr>
          <w:ilvl w:val="0"/>
          <w:numId w:val="3"/>
        </w:numPr>
        <w:tabs>
          <w:tab w:val="left" w:pos="851"/>
        </w:tabs>
        <w:spacing w:after="6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02BE">
        <w:rPr>
          <w:rFonts w:ascii="Times New Roman" w:hAnsi="Times New Roman" w:cs="Times New Roman"/>
          <w:sz w:val="24"/>
          <w:szCs w:val="24"/>
        </w:rPr>
        <w:t>L’organo di vigilanza può consentire altezze minime dei locali destinati al lavoro inferiori a m.3 qualora vi siano necessità tecniche documentate e siano adottati adeguati mezzi di ventilazione dell’ambiente.</w:t>
      </w:r>
    </w:p>
    <w:p w:rsidR="00262359" w:rsidRPr="00C802BE" w:rsidRDefault="00262359" w:rsidP="00262359">
      <w:pPr>
        <w:pStyle w:val="Paragrafoelenco"/>
        <w:tabs>
          <w:tab w:val="left" w:pos="851"/>
        </w:tabs>
        <w:spacing w:after="6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802BE">
        <w:rPr>
          <w:rFonts w:ascii="Times New Roman" w:hAnsi="Times New Roman" w:cs="Times New Roman"/>
          <w:color w:val="00B0F0"/>
          <w:sz w:val="24"/>
          <w:szCs w:val="24"/>
        </w:rPr>
        <w:t>(Modello n.6 Deroghe)</w:t>
      </w:r>
    </w:p>
    <w:p w:rsidR="00262359" w:rsidRPr="00882B24" w:rsidRDefault="00262359" w:rsidP="00262359">
      <w:pPr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2B24">
        <w:rPr>
          <w:rFonts w:ascii="Times New Roman" w:hAnsi="Times New Roman" w:cs="Times New Roman"/>
          <w:color w:val="FF0000"/>
          <w:sz w:val="24"/>
          <w:szCs w:val="24"/>
        </w:rPr>
        <w:t xml:space="preserve">Nei luoghi di lavoro sotterranei, nei luoghi di lavoro in locali seminterrati o situati al piano terra di territori ricadenti in </w:t>
      </w:r>
      <w:r w:rsidRPr="00882B24">
        <w:rPr>
          <w:rFonts w:ascii="Times New Roman" w:hAnsi="Times New Roman" w:cs="Times New Roman"/>
          <w:i/>
          <w:color w:val="FF0000"/>
          <w:sz w:val="24"/>
          <w:szCs w:val="24"/>
        </w:rPr>
        <w:t>aree prioritarie</w:t>
      </w:r>
      <w:r w:rsidRPr="00882B24">
        <w:rPr>
          <w:rFonts w:ascii="Times New Roman" w:hAnsi="Times New Roman" w:cs="Times New Roman"/>
          <w:color w:val="FF0000"/>
          <w:sz w:val="24"/>
          <w:szCs w:val="24"/>
        </w:rPr>
        <w:t xml:space="preserve"> così come definite dall’art. 11 del D. </w:t>
      </w:r>
      <w:proofErr w:type="spellStart"/>
      <w:r w:rsidRPr="00882B24">
        <w:rPr>
          <w:rFonts w:ascii="Times New Roman" w:hAnsi="Times New Roman" w:cs="Times New Roman"/>
          <w:color w:val="FF0000"/>
          <w:sz w:val="24"/>
          <w:szCs w:val="24"/>
        </w:rPr>
        <w:t>Lgs</w:t>
      </w:r>
      <w:proofErr w:type="spellEnd"/>
      <w:r w:rsidRPr="00882B24">
        <w:rPr>
          <w:rFonts w:ascii="Times New Roman" w:hAnsi="Times New Roman" w:cs="Times New Roman"/>
          <w:color w:val="FF0000"/>
          <w:sz w:val="24"/>
          <w:szCs w:val="24"/>
        </w:rPr>
        <w:t>. 101/2020 ed in altre tipologie di luoghi di lavoro identificate nel Piano nazionale d’azione per</w:t>
      </w:r>
      <w:r w:rsidR="002709AD">
        <w:rPr>
          <w:rFonts w:ascii="Times New Roman" w:hAnsi="Times New Roman" w:cs="Times New Roman"/>
          <w:color w:val="FF0000"/>
          <w:sz w:val="24"/>
          <w:szCs w:val="24"/>
        </w:rPr>
        <w:t xml:space="preserve"> il Radon  e negli stabilimenti </w:t>
      </w:r>
      <w:r w:rsidRPr="00882B24">
        <w:rPr>
          <w:rFonts w:ascii="Times New Roman" w:hAnsi="Times New Roman" w:cs="Times New Roman"/>
          <w:color w:val="FF0000"/>
          <w:sz w:val="24"/>
          <w:szCs w:val="24"/>
        </w:rPr>
        <w:t xml:space="preserve">termali, il datore di lavoro deve effettuare la misurazione della </w:t>
      </w:r>
      <w:r w:rsidRPr="00882B24">
        <w:rPr>
          <w:rFonts w:ascii="Times New Roman" w:hAnsi="Times New Roman" w:cs="Times New Roman"/>
          <w:color w:val="FF0000"/>
          <w:sz w:val="24"/>
          <w:szCs w:val="24"/>
        </w:rPr>
        <w:lastRenderedPageBreak/>
        <w:t>concentrazione di radon entro 24 mesi dall’inizio dell’attività e provvedere ai successivi adempimenti diversificati in base al livello di concentrazione misurata. Il valore limite di concentrazione media annua del Radon nei luoghi di lavoro è di 300 Bqm</w:t>
      </w:r>
      <w:r w:rsidRPr="002709A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-3</w:t>
      </w:r>
      <w:r w:rsidRPr="00882B2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7A323A" w:rsidRDefault="007B4503">
      <w:bookmarkStart w:id="0" w:name="_GoBack"/>
      <w:bookmarkEnd w:id="0"/>
    </w:p>
    <w:sectPr w:rsidR="007A323A" w:rsidSect="007B0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B31BD"/>
    <w:multiLevelType w:val="hybridMultilevel"/>
    <w:tmpl w:val="329606D8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49121A"/>
    <w:multiLevelType w:val="hybridMultilevel"/>
    <w:tmpl w:val="E29286B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F24632"/>
    <w:multiLevelType w:val="hybridMultilevel"/>
    <w:tmpl w:val="15D6FE86"/>
    <w:lvl w:ilvl="0" w:tplc="63B449F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F8281DC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62359"/>
    <w:rsid w:val="00015243"/>
    <w:rsid w:val="00182112"/>
    <w:rsid w:val="00262359"/>
    <w:rsid w:val="002709AD"/>
    <w:rsid w:val="004F4150"/>
    <w:rsid w:val="0068258B"/>
    <w:rsid w:val="006B4D8B"/>
    <w:rsid w:val="007B0045"/>
    <w:rsid w:val="007B4503"/>
    <w:rsid w:val="00825C3F"/>
    <w:rsid w:val="00B92C36"/>
    <w:rsid w:val="00EC1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4"/>
        <w:szCs w:val="24"/>
        <w:lang w:val="it-IT" w:eastAsia="en-US" w:bidi="ar-SA"/>
      </w:rPr>
    </w:rPrDefault>
    <w:pPrDefault>
      <w:pPr>
        <w:ind w:left="164"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359"/>
    <w:pPr>
      <w:spacing w:after="200" w:line="276" w:lineRule="auto"/>
      <w:ind w:left="0" w:right="0"/>
      <w:jc w:val="left"/>
    </w:pPr>
    <w:rPr>
      <w:rFonts w:asciiTheme="minorHAnsi" w:hAnsiTheme="minorHAnsi" w:cstheme="minorBidi"/>
      <w:w w:val="1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2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3</cp:revision>
  <dcterms:created xsi:type="dcterms:W3CDTF">2023-04-20T11:07:00Z</dcterms:created>
  <dcterms:modified xsi:type="dcterms:W3CDTF">2023-04-20T11:07:00Z</dcterms:modified>
</cp:coreProperties>
</file>